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576" w:rsidRDefault="00B447C0">
      <w:pPr>
        <w:widowControl/>
        <w:jc w:val="center"/>
        <w:rPr>
          <w:rFonts w:ascii="標楷體" w:eastAsia="標楷體" w:hAnsi="標楷體" w:cs="標楷體"/>
          <w:b/>
          <w:sz w:val="30"/>
          <w:szCs w:val="30"/>
        </w:rPr>
      </w:pPr>
      <w:bookmarkStart w:id="0" w:name="_GoBack"/>
      <w:bookmarkEnd w:id="0"/>
      <w:r>
        <w:rPr>
          <w:rFonts w:ascii="標楷體" w:eastAsia="標楷體" w:hAnsi="標楷體" w:cs="標楷體"/>
          <w:b/>
          <w:sz w:val="30"/>
          <w:szCs w:val="30"/>
        </w:rPr>
        <w:t>屏東縣國民中小學110學年度整合性補助計畫-「根柢閱讀‧喜閱智慧」</w:t>
      </w:r>
    </w:p>
    <w:p w:rsidR="00BB2576" w:rsidRDefault="00B447C0">
      <w:pPr>
        <w:widowControl/>
        <w:jc w:val="center"/>
        <w:rPr>
          <w:rFonts w:ascii="標楷體" w:eastAsia="標楷體" w:hAnsi="標楷體" w:cs="標楷體"/>
          <w:b/>
          <w:sz w:val="28"/>
          <w:szCs w:val="28"/>
        </w:rPr>
      </w:pPr>
      <w:bookmarkStart w:id="1" w:name="_heading=h.gjdgxs" w:colFirst="0" w:colLast="0"/>
      <w:bookmarkEnd w:id="1"/>
      <w:r>
        <w:rPr>
          <w:rFonts w:ascii="標楷體" w:eastAsia="標楷體" w:hAnsi="標楷體" w:cs="標楷體"/>
          <w:b/>
          <w:sz w:val="28"/>
          <w:szCs w:val="28"/>
        </w:rPr>
        <w:t>計畫2-</w:t>
      </w:r>
      <w:r w:rsidR="00AF698E">
        <w:rPr>
          <w:rFonts w:ascii="標楷體" w:eastAsia="標楷體" w:hAnsi="標楷體" w:cs="標楷體"/>
          <w:b/>
          <w:sz w:val="28"/>
          <w:szCs w:val="28"/>
        </w:rPr>
        <w:t>1</w:t>
      </w:r>
      <w:r w:rsidR="006F5F0F">
        <w:rPr>
          <w:rFonts w:ascii="標楷體" w:eastAsia="標楷體" w:hAnsi="標楷體" w:cs="標楷體" w:hint="eastAsia"/>
          <w:b/>
          <w:sz w:val="28"/>
          <w:szCs w:val="28"/>
        </w:rPr>
        <w:t>-</w:t>
      </w:r>
      <w:r w:rsidR="00985F13">
        <w:rPr>
          <w:rFonts w:ascii="標楷體" w:eastAsia="標楷體" w:hAnsi="標楷體" w:cs="標楷體" w:hint="eastAsia"/>
          <w:b/>
          <w:sz w:val="28"/>
          <w:szCs w:val="28"/>
        </w:rPr>
        <w:t>4</w:t>
      </w:r>
      <w:r>
        <w:rPr>
          <w:rFonts w:ascii="標楷體" w:eastAsia="標楷體" w:hAnsi="標楷體" w:cs="標楷體"/>
          <w:b/>
          <w:sz w:val="28"/>
          <w:szCs w:val="28"/>
        </w:rPr>
        <w:t>閱讀種子教師教學培力工作坊</w:t>
      </w:r>
    </w:p>
    <w:p w:rsidR="00BB2576" w:rsidRDefault="00B447C0">
      <w:pPr>
        <w:widowControl/>
        <w:rPr>
          <w:rFonts w:ascii="標楷體" w:eastAsia="標楷體" w:hAnsi="標楷體" w:cs="標楷體"/>
          <w:b/>
          <w:sz w:val="32"/>
          <w:szCs w:val="32"/>
        </w:rPr>
      </w:pPr>
      <w:r>
        <w:rPr>
          <w:rFonts w:ascii="標楷體" w:eastAsia="標楷體" w:hAnsi="標楷體" w:cs="標楷體"/>
          <w:b/>
          <w:sz w:val="28"/>
          <w:szCs w:val="28"/>
        </w:rPr>
        <w:t>一、計畫說明</w:t>
      </w:r>
    </w:p>
    <w:p w:rsidR="00BB2576" w:rsidRDefault="00B447C0">
      <w:pPr>
        <w:rPr>
          <w:rFonts w:ascii="標楷體" w:eastAsia="標楷體" w:hAnsi="標楷體" w:cs="標楷體"/>
        </w:rPr>
      </w:pPr>
      <w:r>
        <w:rPr>
          <w:rFonts w:ascii="標楷體" w:eastAsia="標楷體" w:hAnsi="標楷體" w:cs="標楷體"/>
        </w:rPr>
        <w:t xml:space="preserve">    國語文學習的基本理念，以培育語文能力、涵養文學及文化素質，並加強自主行動、溝通互動及社會參與的核心素養為目標。因而如何指導學生學習國語文知識，運用恰當文字語彙，抒發情感，表達意見，結合國語文與科技資訊，進行跨領域探索，發展自學能力，奠定終身學習的基礎。尤其經由閱讀，印證現實生活，學習觀察社會，理解並尊重多元文化，增進族群互動，認識個人與社群的關係，培養參與公共事務的熱情與能力，是一種可貴的經驗與學習。</w:t>
      </w:r>
    </w:p>
    <w:p w:rsidR="00BB2576" w:rsidRDefault="00B447C0">
      <w:pPr>
        <w:rPr>
          <w:rFonts w:ascii="標楷體" w:eastAsia="標楷體" w:hAnsi="標楷體" w:cs="標楷體"/>
        </w:rPr>
      </w:pPr>
      <w:r>
        <w:rPr>
          <w:rFonts w:ascii="標楷體" w:eastAsia="標楷體" w:hAnsi="標楷體" w:cs="標楷體"/>
        </w:rPr>
        <w:t xml:space="preserve">    屏東縣教育力的展現，以培養師資的精進成長為先，回應教學現場及學生的所學為要，種子教師的培訓是將探究式閱讀策略融入各領域教學，教導學生熟用閱讀策略，強化閱讀理解之成效。在閱讀教育教學培力的執行上，以提升偏遠及非山非市教師教學能力，並希望學生在語文學習的表現能有所提升，依據實際課堂教學的效能進行分析，分項進行教學設計與實作，因此課程規劃如下：</w:t>
      </w:r>
    </w:p>
    <w:p w:rsidR="00BB2576" w:rsidRDefault="00B447C0">
      <w:pPr>
        <w:rPr>
          <w:rFonts w:ascii="標楷體" w:eastAsia="標楷體" w:hAnsi="標楷體" w:cs="標楷體"/>
        </w:rPr>
      </w:pPr>
      <w:r>
        <w:rPr>
          <w:rFonts w:ascii="標楷體" w:eastAsia="標楷體" w:hAnsi="標楷體" w:cs="標楷體"/>
        </w:rPr>
        <w:t>(一)閱讀各類文本，提升理解和思辨的能力，激發創作潛能。</w:t>
      </w:r>
    </w:p>
    <w:p w:rsidR="00BB2576" w:rsidRDefault="00B447C0">
      <w:pPr>
        <w:rPr>
          <w:rFonts w:ascii="標楷體" w:eastAsia="標楷體" w:hAnsi="標楷體" w:cs="標楷體"/>
        </w:rPr>
      </w:pPr>
      <w:r>
        <w:rPr>
          <w:rFonts w:ascii="標楷體" w:eastAsia="標楷體" w:hAnsi="標楷體" w:cs="標楷體"/>
        </w:rPr>
        <w:t xml:space="preserve">    邀請高師大方金雅教授協助提升本縣國中小閱讀教學中識字與理解的策略，將就理解的部分進行多元的實地情境教學，讓教師檢視自己的教學是否符應學生的學習需求。</w:t>
      </w:r>
    </w:p>
    <w:p w:rsidR="00BB2576" w:rsidRDefault="00B447C0">
      <w:pPr>
        <w:rPr>
          <w:rFonts w:ascii="標楷體" w:eastAsia="標楷體" w:hAnsi="標楷體" w:cs="標楷體"/>
        </w:rPr>
      </w:pPr>
      <w:r>
        <w:rPr>
          <w:rFonts w:ascii="標楷體" w:eastAsia="標楷體" w:hAnsi="標楷體" w:cs="標楷體"/>
        </w:rPr>
        <w:t xml:space="preserve">(二)結合國語文與科技資訊，進行跨領域探索，發展自學能力，奠定終身學習的基礎。 </w:t>
      </w:r>
    </w:p>
    <w:p w:rsidR="00BB2576" w:rsidRDefault="00B447C0">
      <w:pPr>
        <w:rPr>
          <w:rFonts w:ascii="標楷體" w:eastAsia="標楷體" w:hAnsi="標楷體" w:cs="標楷體"/>
        </w:rPr>
      </w:pPr>
      <w:r>
        <w:rPr>
          <w:rFonts w:ascii="標楷體" w:eastAsia="標楷體" w:hAnsi="標楷體" w:cs="標楷體"/>
        </w:rPr>
        <w:t xml:space="preserve">(三)運用國語文分享經驗、溝通意見，欣賞與評析文本，加強審美與感知的素養。 </w:t>
      </w:r>
    </w:p>
    <w:p w:rsidR="00BB2576" w:rsidRDefault="00B447C0">
      <w:pPr>
        <w:rPr>
          <w:rFonts w:ascii="標楷體" w:eastAsia="標楷體" w:hAnsi="標楷體" w:cs="標楷體"/>
        </w:rPr>
      </w:pPr>
      <w:r>
        <w:rPr>
          <w:rFonts w:ascii="標楷體" w:eastAsia="標楷體" w:hAnsi="標楷體" w:cs="標楷體"/>
        </w:rPr>
        <w:t>(四)經由閱讀，印證現實生活，學習觀察社會，理解並尊重多元文化，體會文化傳承與生命意義的開展。</w:t>
      </w:r>
    </w:p>
    <w:p w:rsidR="00BB2576" w:rsidRDefault="00B447C0">
      <w:pPr>
        <w:rPr>
          <w:rFonts w:ascii="標楷體" w:eastAsia="標楷體" w:hAnsi="標楷體" w:cs="標楷體"/>
        </w:rPr>
      </w:pPr>
      <w:r>
        <w:rPr>
          <w:rFonts w:ascii="標楷體" w:eastAsia="標楷體" w:hAnsi="標楷體" w:cs="標楷體"/>
        </w:rPr>
        <w:t xml:space="preserve">    閱讀理解種子教師的培訓，以全面讀懂學習階段相符的文本，掌握句子和段落的意義與主要概念；認識記敘、抒情、說明及應用文本的特徵；運用適合學習階段的摘要策略，擷取大意。就文本的觀點，找出支持的理由。運用預測、推論、提問等策略，增進對文本的理解。覺察自己的閱讀理解情況，適時調整策略。透過大量閱讀，體會閱讀的樂趣。閱讀多元文本，以認識議題。主動參與班級、學校或社區的閱讀社群活動。閱讀理解不只是一套知識，更是一系列實踐的歷程，不僅是觀念上的認知，也是需要具體擁有的能力。教學者不具備精熟且可以傳遞的閱讀能力與經驗，作為閱讀教學的基礎，學生也難以從知識性的策略學習中，轉化為閱讀理解的能力與素養。</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二、計畫目的</w:t>
      </w:r>
    </w:p>
    <w:p w:rsidR="00BB2576" w:rsidRDefault="00B447C0">
      <w:pPr>
        <w:spacing w:line="360" w:lineRule="auto"/>
        <w:rPr>
          <w:rFonts w:ascii="標楷體" w:eastAsia="標楷體" w:hAnsi="標楷體" w:cs="標楷體"/>
          <w:b/>
        </w:rPr>
      </w:pPr>
      <w:r>
        <w:rPr>
          <w:rFonts w:ascii="標楷體" w:eastAsia="標楷體" w:hAnsi="標楷體" w:cs="標楷體"/>
        </w:rPr>
        <w:t>（一）協助教師認識12年國教國語文領域教學需求的能力、素養及教學策略。</w:t>
      </w:r>
    </w:p>
    <w:p w:rsidR="00BB2576" w:rsidRDefault="00B447C0">
      <w:pPr>
        <w:spacing w:line="360" w:lineRule="auto"/>
        <w:rPr>
          <w:rFonts w:ascii="標楷體" w:eastAsia="標楷體" w:hAnsi="標楷體" w:cs="標楷體"/>
        </w:rPr>
      </w:pPr>
      <w:r>
        <w:rPr>
          <w:rFonts w:ascii="標楷體" w:eastAsia="標楷體" w:hAnsi="標楷體" w:cs="標楷體"/>
        </w:rPr>
        <w:t>（二）協助教師將國語文結合校本課程與在地生活文化課程進行跨領域教學，以實境式的教學協助學生習得語文能力。</w:t>
      </w:r>
    </w:p>
    <w:p w:rsidR="00BB2576" w:rsidRDefault="00B447C0">
      <w:pPr>
        <w:spacing w:line="360" w:lineRule="auto"/>
        <w:rPr>
          <w:rFonts w:ascii="標楷體" w:eastAsia="標楷體" w:hAnsi="標楷體" w:cs="標楷體"/>
        </w:rPr>
      </w:pPr>
      <w:r>
        <w:rPr>
          <w:rFonts w:ascii="標楷體" w:eastAsia="標楷體" w:hAnsi="標楷體" w:cs="標楷體"/>
        </w:rPr>
        <w:t>（三）引導教師運用閱讀相關媒材與策略，依據活動情境設計創新的教學方法。</w:t>
      </w:r>
    </w:p>
    <w:p w:rsidR="00BB2576" w:rsidRDefault="00B447C0">
      <w:pPr>
        <w:spacing w:line="360" w:lineRule="auto"/>
        <w:rPr>
          <w:rFonts w:ascii="標楷體" w:eastAsia="標楷體" w:hAnsi="標楷體" w:cs="標楷體"/>
        </w:rPr>
      </w:pPr>
      <w:r>
        <w:rPr>
          <w:rFonts w:ascii="標楷體" w:eastAsia="標楷體" w:hAnsi="標楷體" w:cs="標楷體"/>
        </w:rPr>
        <w:t>（四）培育縣內閱讀推動教師人才，培養在地化師資，並實際回應於語文社群的延展。</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四、辦理單位</w:t>
      </w:r>
    </w:p>
    <w:p w:rsidR="00BB2576" w:rsidRDefault="00B447C0">
      <w:pPr>
        <w:rPr>
          <w:rFonts w:ascii="標楷體" w:eastAsia="標楷體" w:hAnsi="標楷體" w:cs="標楷體"/>
        </w:rPr>
      </w:pPr>
      <w:r>
        <w:rPr>
          <w:rFonts w:ascii="標楷體" w:eastAsia="標楷體" w:hAnsi="標楷體" w:cs="標楷體"/>
        </w:rPr>
        <w:t>（一）指導單位：教育部國民及學前教育署</w:t>
      </w:r>
    </w:p>
    <w:p w:rsidR="00BB2576" w:rsidRDefault="00B447C0">
      <w:pPr>
        <w:rPr>
          <w:rFonts w:ascii="標楷體" w:eastAsia="標楷體" w:hAnsi="標楷體" w:cs="標楷體"/>
        </w:rPr>
      </w:pPr>
      <w:r>
        <w:rPr>
          <w:rFonts w:ascii="標楷體" w:eastAsia="標楷體" w:hAnsi="標楷體" w:cs="標楷體"/>
        </w:rPr>
        <w:t>（二）主辦單位：屏東縣政府</w:t>
      </w:r>
    </w:p>
    <w:p w:rsidR="00BB2576" w:rsidRDefault="00B447C0">
      <w:pPr>
        <w:rPr>
          <w:rFonts w:ascii="標楷體" w:eastAsia="標楷體" w:hAnsi="標楷體" w:cs="標楷體"/>
        </w:rPr>
      </w:pPr>
      <w:r>
        <w:rPr>
          <w:rFonts w:ascii="標楷體" w:eastAsia="標楷體" w:hAnsi="標楷體" w:cs="標楷體"/>
        </w:rPr>
        <w:t>（三）承辦單位：餉潭國小</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五、辦理日期及地點</w:t>
      </w:r>
    </w:p>
    <w:p w:rsidR="00BB2576" w:rsidRDefault="00B447C0">
      <w:pPr>
        <w:rPr>
          <w:rFonts w:ascii="標楷體" w:eastAsia="標楷體" w:hAnsi="標楷體" w:cs="標楷體"/>
        </w:rPr>
      </w:pPr>
      <w:r>
        <w:rPr>
          <w:rFonts w:ascii="標楷體" w:eastAsia="標楷體" w:hAnsi="標楷體" w:cs="標楷體"/>
        </w:rPr>
        <w:t>（一）辦理日期及時間：</w:t>
      </w:r>
    </w:p>
    <w:p w:rsidR="00BB2576" w:rsidRDefault="00B447C0">
      <w:pPr>
        <w:rPr>
          <w:rFonts w:ascii="標楷體" w:eastAsia="標楷體" w:hAnsi="標楷體" w:cs="標楷體"/>
          <w:b/>
        </w:rPr>
      </w:pPr>
      <w:r>
        <w:rPr>
          <w:rFonts w:ascii="標楷體" w:eastAsia="標楷體" w:hAnsi="標楷體" w:cs="標楷體"/>
          <w:b/>
        </w:rPr>
        <w:lastRenderedPageBreak/>
        <w:t xml:space="preserve"> 1.</w:t>
      </w:r>
      <w:r>
        <w:rPr>
          <w:rFonts w:ascii="標楷體" w:eastAsia="標楷體" w:hAnsi="標楷體" w:cs="標楷體"/>
        </w:rPr>
        <w:t>有效的閱讀理解策略概說與實作:112年02月06日(星期一)</w:t>
      </w:r>
      <w:r>
        <w:t xml:space="preserve"> </w:t>
      </w:r>
      <w:r>
        <w:rPr>
          <w:rFonts w:ascii="標楷體" w:eastAsia="標楷體" w:hAnsi="標楷體" w:cs="標楷體"/>
        </w:rPr>
        <w:t>09:00~16:00。</w:t>
      </w:r>
    </w:p>
    <w:p w:rsidR="00BB2576" w:rsidRDefault="00B447C0">
      <w:pPr>
        <w:rPr>
          <w:rFonts w:ascii="標楷體" w:eastAsia="標楷體" w:hAnsi="標楷體" w:cs="標楷體"/>
        </w:rPr>
      </w:pPr>
      <w:r>
        <w:rPr>
          <w:rFonts w:ascii="標楷體" w:eastAsia="標楷體" w:hAnsi="標楷體" w:cs="標楷體"/>
        </w:rPr>
        <w:t xml:space="preserve"> 2.閱讀理解策略探究與實作:112年02月07日(星期二) 09:00~16:00。</w:t>
      </w:r>
    </w:p>
    <w:p w:rsidR="00BB2576" w:rsidRDefault="00B447C0">
      <w:pPr>
        <w:rPr>
          <w:rFonts w:ascii="標楷體" w:eastAsia="標楷體" w:hAnsi="標楷體" w:cs="標楷體"/>
        </w:rPr>
      </w:pPr>
      <w:r>
        <w:rPr>
          <w:rFonts w:ascii="標楷體" w:eastAsia="標楷體" w:hAnsi="標楷體" w:cs="標楷體"/>
        </w:rPr>
        <w:t xml:space="preserve"> 3.課文本位閱讀理解教學設計:112年03月22日(星期三) 13:30~16:00。</w:t>
      </w:r>
    </w:p>
    <w:p w:rsidR="00BB2576" w:rsidRDefault="00B447C0">
      <w:pPr>
        <w:rPr>
          <w:rFonts w:ascii="標楷體" w:eastAsia="標楷體" w:hAnsi="標楷體" w:cs="標楷體"/>
        </w:rPr>
      </w:pPr>
      <w:r>
        <w:rPr>
          <w:rFonts w:ascii="標楷體" w:eastAsia="標楷體" w:hAnsi="標楷體" w:cs="標楷體"/>
        </w:rPr>
        <w:t>（二）地點：餉潭國小圖書室(若因疫情影響會以線上研習方式辦理) 。</w:t>
      </w:r>
    </w:p>
    <w:p w:rsidR="00BB2576" w:rsidRDefault="00B447C0">
      <w:pPr>
        <w:rPr>
          <w:rFonts w:ascii="標楷體" w:eastAsia="標楷體" w:hAnsi="標楷體" w:cs="標楷體"/>
          <w:b/>
          <w:sz w:val="28"/>
          <w:szCs w:val="28"/>
        </w:rPr>
      </w:pPr>
      <w:r>
        <w:rPr>
          <w:rFonts w:ascii="標楷體" w:eastAsia="標楷體" w:hAnsi="標楷體" w:cs="標楷體"/>
          <w:b/>
          <w:sz w:val="28"/>
          <w:szCs w:val="28"/>
        </w:rPr>
        <w:t>六、參加對象與人數：</w:t>
      </w:r>
    </w:p>
    <w:p w:rsidR="00BB2576" w:rsidRDefault="00B447C0">
      <w:pPr>
        <w:rPr>
          <w:rFonts w:ascii="標楷體" w:eastAsia="標楷體" w:hAnsi="標楷體" w:cs="標楷體"/>
        </w:rPr>
      </w:pPr>
      <w:r>
        <w:rPr>
          <w:rFonts w:ascii="標楷體" w:eastAsia="標楷體" w:hAnsi="標楷體" w:cs="標楷體"/>
        </w:rPr>
        <w:t xml:space="preserve"> 1.以109-110學年度曾參加-「根柢閱讀‧喜閱智慧」語文教學工作坊之國中小教師，並對</w:t>
      </w:r>
      <w:r w:rsidR="00E02A5D">
        <w:rPr>
          <w:rFonts w:ascii="標楷體" w:eastAsia="標楷體" w:hAnsi="標楷體" w:cs="標楷體"/>
        </w:rPr>
        <w:br/>
      </w:r>
      <w:r w:rsidR="00E02A5D">
        <w:rPr>
          <w:rFonts w:ascii="標楷體" w:eastAsia="標楷體" w:hAnsi="標楷體" w:cs="標楷體" w:hint="eastAsia"/>
        </w:rPr>
        <w:t xml:space="preserve">   </w:t>
      </w:r>
      <w:r>
        <w:rPr>
          <w:rFonts w:ascii="標楷體" w:eastAsia="標楷體" w:hAnsi="標楷體" w:cs="標楷體"/>
        </w:rPr>
        <w:t>於閱讀理解策略與接受閱讀教學種子教師培訓有意願的教師。</w:t>
      </w:r>
    </w:p>
    <w:p w:rsidR="00BB2576" w:rsidRDefault="00B447C0">
      <w:pPr>
        <w:rPr>
          <w:rFonts w:ascii="標楷體" w:eastAsia="標楷體" w:hAnsi="標楷體" w:cs="標楷體"/>
        </w:rPr>
      </w:pPr>
      <w:r>
        <w:rPr>
          <w:rFonts w:ascii="標楷體" w:eastAsia="標楷體" w:hAnsi="標楷體" w:cs="標楷體"/>
        </w:rPr>
        <w:t xml:space="preserve"> 2.曾擔任閱讀推動教師，並對閱讀理解策略與接受閱讀教學種子教師培訓有意願的教師。</w:t>
      </w:r>
    </w:p>
    <w:p w:rsidR="00BB2576" w:rsidRDefault="00B447C0">
      <w:pPr>
        <w:rPr>
          <w:rFonts w:ascii="標楷體" w:eastAsia="標楷體" w:hAnsi="標楷體" w:cs="標楷體"/>
        </w:rPr>
      </w:pPr>
      <w:r>
        <w:rPr>
          <w:rFonts w:ascii="標楷體" w:eastAsia="標楷體" w:hAnsi="標楷體" w:cs="標楷體"/>
        </w:rPr>
        <w:t xml:space="preserve"> 3.本學年度錄取25人，請錄取教師需全程參與，以利課程銜接與深化。</w:t>
      </w:r>
    </w:p>
    <w:p w:rsidR="00BB2576" w:rsidRDefault="00B447C0">
      <w:pPr>
        <w:spacing w:after="120"/>
        <w:rPr>
          <w:rFonts w:ascii="標楷體" w:eastAsia="標楷體" w:hAnsi="標楷體" w:cs="標楷體"/>
          <w:b/>
          <w:sz w:val="28"/>
          <w:szCs w:val="28"/>
        </w:rPr>
      </w:pPr>
      <w:r>
        <w:rPr>
          <w:rFonts w:ascii="標楷體" w:eastAsia="標楷體" w:hAnsi="標楷體" w:cs="標楷體"/>
          <w:b/>
          <w:sz w:val="28"/>
          <w:szCs w:val="28"/>
        </w:rPr>
        <w:t>七、研習內容：</w:t>
      </w:r>
    </w:p>
    <w:p w:rsidR="00BB2576" w:rsidRDefault="00B447C0">
      <w:pPr>
        <w:ind w:left="720" w:hanging="480"/>
        <w:rPr>
          <w:rFonts w:ascii="標楷體" w:eastAsia="標楷體" w:hAnsi="標楷體" w:cs="標楷體"/>
        </w:rPr>
      </w:pPr>
      <w:r>
        <w:rPr>
          <w:rFonts w:ascii="標楷體" w:eastAsia="標楷體" w:hAnsi="標楷體" w:cs="標楷體"/>
        </w:rPr>
        <w:t>(一)研習時間及內容</w:t>
      </w:r>
    </w:p>
    <w:tbl>
      <w:tblPr>
        <w:tblStyle w:val="ac"/>
        <w:tblW w:w="94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1"/>
        <w:gridCol w:w="1684"/>
        <w:gridCol w:w="2694"/>
        <w:gridCol w:w="1845"/>
        <w:gridCol w:w="1665"/>
      </w:tblGrid>
      <w:tr w:rsidR="00BB2576">
        <w:trPr>
          <w:jc w:val="center"/>
        </w:trPr>
        <w:tc>
          <w:tcPr>
            <w:tcW w:w="1581"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場次</w:t>
            </w:r>
          </w:p>
        </w:tc>
        <w:tc>
          <w:tcPr>
            <w:tcW w:w="1684"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時間</w:t>
            </w:r>
          </w:p>
        </w:tc>
        <w:tc>
          <w:tcPr>
            <w:tcW w:w="2694"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課程內容</w:t>
            </w:r>
          </w:p>
        </w:tc>
        <w:tc>
          <w:tcPr>
            <w:tcW w:w="1845" w:type="dxa"/>
            <w:shd w:val="clear" w:color="auto" w:fill="auto"/>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講師</w:t>
            </w:r>
          </w:p>
        </w:tc>
        <w:tc>
          <w:tcPr>
            <w:tcW w:w="1665" w:type="dxa"/>
            <w:shd w:val="clear" w:color="auto" w:fill="auto"/>
            <w:vAlign w:val="center"/>
          </w:tcPr>
          <w:p w:rsidR="00BB2576" w:rsidRDefault="00B447C0">
            <w:pPr>
              <w:jc w:val="center"/>
              <w:rPr>
                <w:rFonts w:ascii="標楷體" w:eastAsia="標楷體" w:hAnsi="標楷體" w:cs="標楷體"/>
                <w:b/>
                <w:shd w:val="clear" w:color="auto" w:fill="D9D9D9"/>
              </w:rPr>
            </w:pPr>
            <w:r>
              <w:rPr>
                <w:rFonts w:ascii="標楷體" w:eastAsia="標楷體" w:hAnsi="標楷體" w:cs="標楷體"/>
                <w:b/>
              </w:rPr>
              <w:t>實施方式</w:t>
            </w:r>
          </w:p>
        </w:tc>
      </w:tr>
      <w:tr w:rsidR="00BB2576">
        <w:trPr>
          <w:trHeight w:val="1380"/>
          <w:jc w:val="center"/>
        </w:trPr>
        <w:tc>
          <w:tcPr>
            <w:tcW w:w="1581" w:type="dxa"/>
            <w:shd w:val="clear" w:color="auto" w:fill="auto"/>
            <w:vAlign w:val="center"/>
          </w:tcPr>
          <w:p w:rsidR="00BB2576" w:rsidRDefault="00B447C0">
            <w:pPr>
              <w:jc w:val="center"/>
              <w:rPr>
                <w:rFonts w:ascii="標楷體" w:eastAsia="標楷體" w:hAnsi="標楷體" w:cs="標楷體"/>
                <w:sz w:val="28"/>
                <w:szCs w:val="28"/>
              </w:rPr>
            </w:pPr>
            <w:r>
              <w:rPr>
                <w:rFonts w:ascii="標楷體" w:eastAsia="標楷體" w:hAnsi="標楷體" w:cs="標楷體"/>
              </w:rPr>
              <w:t>有效的閱讀理解策略概說與實作</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 xml:space="preserve">112/02/06(一) </w:t>
            </w:r>
          </w:p>
          <w:p w:rsidR="00BB2576" w:rsidRDefault="00B447C0">
            <w:pPr>
              <w:ind w:left="-95" w:right="-98"/>
              <w:jc w:val="center"/>
              <w:rPr>
                <w:rFonts w:ascii="標楷體" w:eastAsia="標楷體" w:hAnsi="標楷體" w:cs="標楷體"/>
              </w:rPr>
            </w:pPr>
            <w:r>
              <w:rPr>
                <w:rFonts w:ascii="標楷體" w:eastAsia="標楷體" w:hAnsi="標楷體" w:cs="標楷體"/>
              </w:rPr>
              <w:t>09:00~16:00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1.詞彙教學</w:t>
            </w:r>
          </w:p>
          <w:p w:rsidR="00BB2576" w:rsidRDefault="00B447C0">
            <w:pPr>
              <w:rPr>
                <w:rFonts w:ascii="標楷體" w:eastAsia="標楷體" w:hAnsi="標楷體" w:cs="標楷體"/>
              </w:rPr>
            </w:pPr>
            <w:r>
              <w:rPr>
                <w:rFonts w:ascii="標楷體" w:eastAsia="標楷體" w:hAnsi="標楷體" w:cs="標楷體"/>
              </w:rPr>
              <w:t>2.預測</w:t>
            </w:r>
          </w:p>
          <w:p w:rsidR="00BB2576" w:rsidRDefault="00B447C0">
            <w:pPr>
              <w:rPr>
                <w:rFonts w:ascii="標楷體" w:eastAsia="標楷體" w:hAnsi="標楷體" w:cs="標楷體"/>
              </w:rPr>
            </w:pPr>
            <w:r>
              <w:rPr>
                <w:rFonts w:ascii="標楷體" w:eastAsia="標楷體" w:hAnsi="標楷體" w:cs="標楷體"/>
              </w:rPr>
              <w:t>3.故事結構</w:t>
            </w:r>
          </w:p>
          <w:p w:rsidR="00BB2576" w:rsidRDefault="00B447C0">
            <w:pPr>
              <w:rPr>
                <w:rFonts w:ascii="標楷體" w:eastAsia="標楷體" w:hAnsi="標楷體" w:cs="標楷體"/>
              </w:rPr>
            </w:pPr>
            <w:r>
              <w:rPr>
                <w:rFonts w:ascii="標楷體" w:eastAsia="標楷體" w:hAnsi="標楷體" w:cs="標楷體"/>
              </w:rPr>
              <w:t>4.答問與提問</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1.講授</w:t>
            </w:r>
          </w:p>
          <w:p w:rsidR="00BB2576" w:rsidRDefault="00B447C0">
            <w:pPr>
              <w:rPr>
                <w:rFonts w:ascii="標楷體" w:eastAsia="標楷體" w:hAnsi="標楷體" w:cs="標楷體"/>
              </w:rPr>
            </w:pPr>
            <w:r>
              <w:rPr>
                <w:rFonts w:ascii="標楷體" w:eastAsia="標楷體" w:hAnsi="標楷體" w:cs="標楷體"/>
              </w:rPr>
              <w:t>2.分組進行實作設計</w:t>
            </w:r>
          </w:p>
          <w:p w:rsidR="00BB2576" w:rsidRDefault="00BB2576">
            <w:pPr>
              <w:rPr>
                <w:rFonts w:ascii="標楷體" w:eastAsia="標楷體" w:hAnsi="標楷體" w:cs="標楷體"/>
              </w:rPr>
            </w:pPr>
          </w:p>
        </w:tc>
      </w:tr>
      <w:tr w:rsidR="00BB2576">
        <w:trPr>
          <w:jc w:val="center"/>
        </w:trPr>
        <w:tc>
          <w:tcPr>
            <w:tcW w:w="1581" w:type="dxa"/>
            <w:shd w:val="clear" w:color="auto" w:fill="auto"/>
            <w:vAlign w:val="center"/>
          </w:tcPr>
          <w:p w:rsidR="00BB2576" w:rsidRDefault="00B447C0">
            <w:pPr>
              <w:jc w:val="center"/>
              <w:rPr>
                <w:rFonts w:ascii="標楷體" w:eastAsia="標楷體" w:hAnsi="標楷體" w:cs="標楷體"/>
                <w:sz w:val="28"/>
                <w:szCs w:val="28"/>
              </w:rPr>
            </w:pPr>
            <w:r>
              <w:rPr>
                <w:rFonts w:ascii="標楷體" w:eastAsia="標楷體" w:hAnsi="標楷體" w:cs="標楷體"/>
              </w:rPr>
              <w:t>閱讀理解策略探究與實作</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112/02/07(二)</w:t>
            </w:r>
          </w:p>
          <w:p w:rsidR="00BB2576" w:rsidRDefault="00B447C0">
            <w:pPr>
              <w:ind w:left="-95" w:right="-98"/>
              <w:jc w:val="center"/>
              <w:rPr>
                <w:rFonts w:ascii="標楷體" w:eastAsia="標楷體" w:hAnsi="標楷體" w:cs="標楷體"/>
              </w:rPr>
            </w:pPr>
            <w:r>
              <w:rPr>
                <w:rFonts w:ascii="標楷體" w:eastAsia="標楷體" w:hAnsi="標楷體" w:cs="標楷體"/>
              </w:rPr>
              <w:t>09:00~16:00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1.文本解讀與詞彙教學</w:t>
            </w:r>
          </w:p>
          <w:p w:rsidR="00BB2576" w:rsidRDefault="00B447C0">
            <w:pPr>
              <w:rPr>
                <w:rFonts w:ascii="標楷體" w:eastAsia="標楷體" w:hAnsi="標楷體" w:cs="標楷體"/>
              </w:rPr>
            </w:pPr>
            <w:r>
              <w:rPr>
                <w:rFonts w:ascii="標楷體" w:eastAsia="標楷體" w:hAnsi="標楷體" w:cs="標楷體"/>
              </w:rPr>
              <w:t>2.推論</w:t>
            </w:r>
          </w:p>
          <w:p w:rsidR="00BB2576" w:rsidRDefault="00B447C0">
            <w:pPr>
              <w:rPr>
                <w:rFonts w:ascii="標楷體" w:eastAsia="標楷體" w:hAnsi="標楷體" w:cs="標楷體"/>
              </w:rPr>
            </w:pPr>
            <w:r>
              <w:rPr>
                <w:rFonts w:ascii="標楷體" w:eastAsia="標楷體" w:hAnsi="標楷體" w:cs="標楷體"/>
              </w:rPr>
              <w:t>3.摘要</w:t>
            </w:r>
          </w:p>
          <w:p w:rsidR="00BB2576" w:rsidRDefault="00B447C0">
            <w:pPr>
              <w:rPr>
                <w:rFonts w:ascii="標楷體" w:eastAsia="標楷體" w:hAnsi="標楷體" w:cs="標楷體"/>
              </w:rPr>
            </w:pPr>
            <w:r>
              <w:rPr>
                <w:rFonts w:ascii="標楷體" w:eastAsia="標楷體" w:hAnsi="標楷體" w:cs="標楷體"/>
              </w:rPr>
              <w:t>4.理解監控教學</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1.分組討論</w:t>
            </w:r>
          </w:p>
          <w:p w:rsidR="00BB2576" w:rsidRDefault="00B447C0">
            <w:pPr>
              <w:rPr>
                <w:rFonts w:ascii="標楷體" w:eastAsia="標楷體" w:hAnsi="標楷體" w:cs="標楷體"/>
              </w:rPr>
            </w:pPr>
            <w:r>
              <w:rPr>
                <w:rFonts w:ascii="標楷體" w:eastAsia="標楷體" w:hAnsi="標楷體" w:cs="標楷體"/>
              </w:rPr>
              <w:t>2.語文教材</w:t>
            </w:r>
          </w:p>
          <w:p w:rsidR="00BB2576" w:rsidRDefault="00B447C0">
            <w:pPr>
              <w:rPr>
                <w:rFonts w:ascii="標楷體" w:eastAsia="標楷體" w:hAnsi="標楷體" w:cs="標楷體"/>
              </w:rPr>
            </w:pPr>
            <w:r>
              <w:rPr>
                <w:rFonts w:ascii="標楷體" w:eastAsia="標楷體" w:hAnsi="標楷體" w:cs="標楷體"/>
              </w:rPr>
              <w:t>3.多文本閱讀</w:t>
            </w:r>
          </w:p>
        </w:tc>
      </w:tr>
      <w:tr w:rsidR="00BB2576">
        <w:trPr>
          <w:jc w:val="center"/>
        </w:trPr>
        <w:tc>
          <w:tcPr>
            <w:tcW w:w="1581" w:type="dxa"/>
            <w:tcBorders>
              <w:bottom w:val="single" w:sz="4" w:space="0" w:color="000000"/>
            </w:tcBorders>
            <w:shd w:val="clear" w:color="auto" w:fill="auto"/>
            <w:vAlign w:val="center"/>
          </w:tcPr>
          <w:p w:rsidR="00BB2576" w:rsidRDefault="00B447C0">
            <w:pPr>
              <w:jc w:val="center"/>
              <w:rPr>
                <w:rFonts w:ascii="標楷體" w:eastAsia="標楷體" w:hAnsi="標楷體" w:cs="標楷體"/>
              </w:rPr>
            </w:pPr>
            <w:r>
              <w:rPr>
                <w:rFonts w:ascii="標楷體" w:eastAsia="標楷體" w:hAnsi="標楷體" w:cs="標楷體"/>
              </w:rPr>
              <w:t>課文本位閱讀理解教學設計</w:t>
            </w:r>
          </w:p>
        </w:tc>
        <w:tc>
          <w:tcPr>
            <w:tcW w:w="1684" w:type="dxa"/>
            <w:shd w:val="clear" w:color="auto" w:fill="auto"/>
            <w:vAlign w:val="center"/>
          </w:tcPr>
          <w:p w:rsidR="00BB2576" w:rsidRDefault="00B447C0">
            <w:pPr>
              <w:ind w:left="-95" w:right="-98"/>
              <w:jc w:val="center"/>
              <w:rPr>
                <w:rFonts w:ascii="標楷體" w:eastAsia="標楷體" w:hAnsi="標楷體" w:cs="標楷體"/>
              </w:rPr>
            </w:pPr>
            <w:r>
              <w:rPr>
                <w:rFonts w:ascii="標楷體" w:eastAsia="標楷體" w:hAnsi="標楷體" w:cs="標楷體"/>
              </w:rPr>
              <w:t>112/03/22(三)</w:t>
            </w:r>
          </w:p>
          <w:p w:rsidR="00BB2576" w:rsidRDefault="00B447C0">
            <w:pPr>
              <w:ind w:left="-95" w:right="-98"/>
              <w:jc w:val="center"/>
              <w:rPr>
                <w:rFonts w:ascii="標楷體" w:eastAsia="標楷體" w:hAnsi="標楷體" w:cs="標楷體"/>
              </w:rPr>
            </w:pPr>
            <w:r>
              <w:rPr>
                <w:rFonts w:ascii="標楷體" w:eastAsia="標楷體" w:hAnsi="標楷體" w:cs="標楷體"/>
              </w:rPr>
              <w:t>13：30~16：00</w:t>
            </w:r>
          </w:p>
        </w:tc>
        <w:tc>
          <w:tcPr>
            <w:tcW w:w="2694" w:type="dxa"/>
            <w:shd w:val="clear" w:color="auto" w:fill="auto"/>
          </w:tcPr>
          <w:p w:rsidR="00BB2576" w:rsidRDefault="00B447C0">
            <w:pPr>
              <w:rPr>
                <w:rFonts w:ascii="標楷體" w:eastAsia="標楷體" w:hAnsi="標楷體" w:cs="標楷體"/>
              </w:rPr>
            </w:pPr>
            <w:r>
              <w:rPr>
                <w:rFonts w:ascii="標楷體" w:eastAsia="標楷體" w:hAnsi="標楷體" w:cs="標楷體"/>
              </w:rPr>
              <w:t>1.字詞選用教學策略</w:t>
            </w:r>
          </w:p>
          <w:p w:rsidR="00BB2576" w:rsidRDefault="00B447C0">
            <w:pPr>
              <w:rPr>
                <w:rFonts w:ascii="標楷體" w:eastAsia="標楷體" w:hAnsi="標楷體" w:cs="標楷體"/>
              </w:rPr>
            </w:pPr>
            <w:r>
              <w:rPr>
                <w:rFonts w:ascii="標楷體" w:eastAsia="標楷體" w:hAnsi="標楷體" w:cs="標楷體"/>
              </w:rPr>
              <w:t>2.句型教學策略</w:t>
            </w:r>
          </w:p>
          <w:p w:rsidR="00BB2576" w:rsidRDefault="00B447C0">
            <w:pPr>
              <w:rPr>
                <w:rFonts w:ascii="標楷體" w:eastAsia="標楷體" w:hAnsi="標楷體" w:cs="標楷體"/>
              </w:rPr>
            </w:pPr>
            <w:r>
              <w:rPr>
                <w:rFonts w:ascii="標楷體" w:eastAsia="標楷體" w:hAnsi="標楷體" w:cs="標楷體"/>
              </w:rPr>
              <w:t xml:space="preserve">3.教學教案設計 </w:t>
            </w:r>
          </w:p>
        </w:tc>
        <w:tc>
          <w:tcPr>
            <w:tcW w:w="1845" w:type="dxa"/>
            <w:shd w:val="clear" w:color="auto" w:fill="auto"/>
          </w:tcPr>
          <w:p w:rsidR="00BB2576" w:rsidRDefault="00B447C0">
            <w:pPr>
              <w:rPr>
                <w:rFonts w:ascii="標楷體" w:eastAsia="標楷體" w:hAnsi="標楷體" w:cs="標楷體"/>
              </w:rPr>
            </w:pPr>
            <w:r>
              <w:rPr>
                <w:rFonts w:ascii="標楷體" w:eastAsia="標楷體" w:hAnsi="標楷體" w:cs="標楷體"/>
              </w:rPr>
              <w:t>高雄師範大學方金雅教授</w:t>
            </w:r>
          </w:p>
          <w:p w:rsidR="00BB2576" w:rsidRDefault="00B447C0">
            <w:pPr>
              <w:rPr>
                <w:rFonts w:ascii="標楷體" w:eastAsia="標楷體" w:hAnsi="標楷體" w:cs="標楷體"/>
              </w:rPr>
            </w:pPr>
            <w:r>
              <w:rPr>
                <w:rFonts w:ascii="標楷體" w:eastAsia="標楷體" w:hAnsi="標楷體" w:cs="標楷體"/>
              </w:rPr>
              <w:t>教學團隊</w:t>
            </w:r>
          </w:p>
        </w:tc>
        <w:tc>
          <w:tcPr>
            <w:tcW w:w="1665" w:type="dxa"/>
            <w:shd w:val="clear" w:color="auto" w:fill="auto"/>
          </w:tcPr>
          <w:p w:rsidR="00BB2576" w:rsidRDefault="00B447C0">
            <w:pPr>
              <w:rPr>
                <w:rFonts w:ascii="標楷體" w:eastAsia="標楷體" w:hAnsi="標楷體" w:cs="標楷體"/>
              </w:rPr>
            </w:pPr>
            <w:r>
              <w:rPr>
                <w:rFonts w:ascii="標楷體" w:eastAsia="標楷體" w:hAnsi="標楷體" w:cs="標楷體"/>
              </w:rPr>
              <w:t>1.分組討論</w:t>
            </w:r>
          </w:p>
          <w:p w:rsidR="00BB2576" w:rsidRDefault="00B447C0">
            <w:pPr>
              <w:rPr>
                <w:rFonts w:ascii="標楷體" w:eastAsia="標楷體" w:hAnsi="標楷體" w:cs="標楷體"/>
              </w:rPr>
            </w:pPr>
            <w:r>
              <w:rPr>
                <w:rFonts w:ascii="標楷體" w:eastAsia="標楷體" w:hAnsi="標楷體" w:cs="標楷體"/>
              </w:rPr>
              <w:t>2.課文本位閱讀</w:t>
            </w:r>
          </w:p>
        </w:tc>
      </w:tr>
    </w:tbl>
    <w:p w:rsidR="00BB2576" w:rsidRDefault="00BB2576">
      <w:pPr>
        <w:rPr>
          <w:rFonts w:ascii="標楷體" w:eastAsia="標楷體" w:hAnsi="標楷體" w:cs="標楷體"/>
        </w:rPr>
      </w:pPr>
    </w:p>
    <w:p w:rsidR="00BB2576" w:rsidRDefault="00B447C0">
      <w:pPr>
        <w:rPr>
          <w:rFonts w:ascii="標楷體" w:eastAsia="標楷體" w:hAnsi="標楷體" w:cs="標楷體"/>
          <w:b/>
          <w:sz w:val="28"/>
          <w:szCs w:val="28"/>
        </w:rPr>
      </w:pPr>
      <w:r>
        <w:rPr>
          <w:rFonts w:ascii="標楷體" w:eastAsia="標楷體" w:hAnsi="標楷體" w:cs="標楷體"/>
          <w:b/>
          <w:sz w:val="28"/>
          <w:szCs w:val="28"/>
        </w:rPr>
        <w:t>八、預期成效</w:t>
      </w:r>
    </w:p>
    <w:p w:rsidR="00BB2576" w:rsidRDefault="00B447C0">
      <w:pPr>
        <w:rPr>
          <w:rFonts w:ascii="標楷體" w:eastAsia="標楷體" w:hAnsi="標楷體" w:cs="標楷體"/>
        </w:rPr>
      </w:pPr>
      <w:r>
        <w:rPr>
          <w:rFonts w:ascii="標楷體" w:eastAsia="標楷體" w:hAnsi="標楷體" w:cs="標楷體"/>
        </w:rPr>
        <w:t>（一）活化教學團隊文本知識、字詞與句型理解國語文教學領域的教學課程設計。</w:t>
      </w:r>
    </w:p>
    <w:p w:rsidR="00BB2576" w:rsidRDefault="00B447C0">
      <w:pPr>
        <w:rPr>
          <w:rFonts w:ascii="標楷體" w:eastAsia="標楷體" w:hAnsi="標楷體" w:cs="標楷體"/>
        </w:rPr>
      </w:pPr>
      <w:r>
        <w:rPr>
          <w:rFonts w:ascii="標楷體" w:eastAsia="標楷體" w:hAnsi="標楷體" w:cs="標楷體"/>
        </w:rPr>
        <w:t>（二）符應學生的學習歷程，將國語文基礎能力融入學習領域主題進行教學，提升國語文素養與生活運用。</w:t>
      </w:r>
    </w:p>
    <w:p w:rsidR="00BB2576" w:rsidRDefault="00B447C0">
      <w:pPr>
        <w:rPr>
          <w:rFonts w:ascii="標楷體" w:eastAsia="標楷體" w:hAnsi="標楷體" w:cs="標楷體"/>
        </w:rPr>
      </w:pPr>
      <w:r>
        <w:rPr>
          <w:rFonts w:ascii="標楷體" w:eastAsia="標楷體" w:hAnsi="標楷體" w:cs="標楷體"/>
        </w:rPr>
        <w:t>（三）提升學校教師閱讀教學品質及素養導向命題技巧與知能，並能培育學生閱讀素養。</w:t>
      </w:r>
    </w:p>
    <w:p w:rsidR="00BB2576" w:rsidRDefault="00B447C0">
      <w:pPr>
        <w:rPr>
          <w:rFonts w:ascii="標楷體" w:eastAsia="標楷體" w:hAnsi="標楷體" w:cs="標楷體"/>
        </w:rPr>
      </w:pPr>
      <w:r>
        <w:rPr>
          <w:rFonts w:ascii="標楷體" w:eastAsia="標楷體" w:hAnsi="標楷體" w:cs="標楷體"/>
        </w:rPr>
        <w:t>（四）將探究式閱讀策略融入各領域教學，教導學生熟用閱讀策略，強化閱讀理解之成效。</w:t>
      </w:r>
    </w:p>
    <w:p w:rsidR="00BB2576" w:rsidRDefault="00B447C0">
      <w:pPr>
        <w:rPr>
          <w:rFonts w:ascii="標楷體" w:eastAsia="標楷體" w:hAnsi="標楷體" w:cs="標楷體"/>
        </w:rPr>
      </w:pPr>
      <w:r>
        <w:rPr>
          <w:rFonts w:ascii="標楷體" w:eastAsia="標楷體" w:hAnsi="標楷體" w:cs="標楷體"/>
          <w:b/>
          <w:sz w:val="28"/>
          <w:szCs w:val="28"/>
        </w:rPr>
        <w:t>九、成效評估之實施</w:t>
      </w:r>
    </w:p>
    <w:tbl>
      <w:tblPr>
        <w:tblStyle w:val="ad"/>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2190"/>
        <w:gridCol w:w="1701"/>
        <w:gridCol w:w="1701"/>
        <w:gridCol w:w="1598"/>
      </w:tblGrid>
      <w:tr w:rsidR="00BB2576">
        <w:trPr>
          <w:jc w:val="center"/>
        </w:trPr>
        <w:tc>
          <w:tcPr>
            <w:tcW w:w="2160"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預期成效</w:t>
            </w:r>
          </w:p>
        </w:tc>
        <w:tc>
          <w:tcPr>
            <w:tcW w:w="2190"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評估效標</w:t>
            </w:r>
          </w:p>
        </w:tc>
        <w:tc>
          <w:tcPr>
            <w:tcW w:w="1701" w:type="dxa"/>
            <w:shd w:val="clear" w:color="auto" w:fill="auto"/>
            <w:vAlign w:val="center"/>
          </w:tcPr>
          <w:p w:rsidR="00BB2576" w:rsidRDefault="00B447C0">
            <w:pPr>
              <w:spacing w:before="120" w:line="276" w:lineRule="auto"/>
              <w:ind w:left="4"/>
              <w:jc w:val="center"/>
              <w:rPr>
                <w:rFonts w:ascii="標楷體" w:eastAsia="標楷體" w:hAnsi="標楷體" w:cs="標楷體"/>
                <w:b/>
              </w:rPr>
            </w:pPr>
            <w:r>
              <w:rPr>
                <w:rFonts w:ascii="標楷體" w:eastAsia="標楷體" w:hAnsi="標楷體" w:cs="標楷體"/>
                <w:b/>
              </w:rPr>
              <w:t>評估方式</w:t>
            </w:r>
          </w:p>
        </w:tc>
        <w:tc>
          <w:tcPr>
            <w:tcW w:w="1701"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評估工具</w:t>
            </w:r>
          </w:p>
        </w:tc>
        <w:tc>
          <w:tcPr>
            <w:tcW w:w="1598" w:type="dxa"/>
            <w:shd w:val="clear" w:color="auto" w:fill="auto"/>
            <w:vAlign w:val="center"/>
          </w:tcPr>
          <w:p w:rsidR="00BB2576" w:rsidRDefault="00B447C0">
            <w:pPr>
              <w:spacing w:before="120" w:line="276" w:lineRule="auto"/>
              <w:jc w:val="center"/>
              <w:rPr>
                <w:rFonts w:ascii="標楷體" w:eastAsia="標楷體" w:hAnsi="標楷體" w:cs="標楷體"/>
                <w:b/>
              </w:rPr>
            </w:pPr>
            <w:r>
              <w:rPr>
                <w:rFonts w:ascii="標楷體" w:eastAsia="標楷體" w:hAnsi="標楷體" w:cs="標楷體"/>
                <w:b/>
              </w:rPr>
              <w:t>評估層次</w:t>
            </w:r>
          </w:p>
        </w:tc>
      </w:tr>
      <w:tr w:rsidR="00BB2576">
        <w:trPr>
          <w:jc w:val="center"/>
        </w:trPr>
        <w:tc>
          <w:tcPr>
            <w:tcW w:w="2160" w:type="dxa"/>
            <w:shd w:val="clear" w:color="auto" w:fill="auto"/>
          </w:tcPr>
          <w:p w:rsidR="00BB2576" w:rsidRDefault="00B447C0">
            <w:pPr>
              <w:jc w:val="both"/>
              <w:rPr>
                <w:rFonts w:ascii="標楷體" w:eastAsia="標楷體" w:hAnsi="標楷體" w:cs="標楷體"/>
              </w:rPr>
            </w:pPr>
            <w:r>
              <w:rPr>
                <w:rFonts w:ascii="標楷體" w:eastAsia="標楷體" w:hAnsi="標楷體" w:cs="標楷體"/>
              </w:rPr>
              <w:t>閱讀理解教學策略創意思考，進行教學課程設計。</w:t>
            </w:r>
          </w:p>
        </w:tc>
        <w:tc>
          <w:tcPr>
            <w:tcW w:w="2190" w:type="dxa"/>
            <w:shd w:val="clear" w:color="auto" w:fill="auto"/>
          </w:tcPr>
          <w:p w:rsidR="00BB2576" w:rsidRDefault="00B447C0">
            <w:pPr>
              <w:rPr>
                <w:rFonts w:ascii="標楷體" w:eastAsia="標楷體" w:hAnsi="標楷體" w:cs="標楷體"/>
              </w:rPr>
            </w:pPr>
            <w:r>
              <w:rPr>
                <w:rFonts w:ascii="標楷體" w:eastAsia="標楷體" w:hAnsi="標楷體" w:cs="標楷體"/>
              </w:rPr>
              <w:t>1.共備討論主題課程之聯結。</w:t>
            </w:r>
          </w:p>
          <w:p w:rsidR="00BB2576" w:rsidRDefault="00B447C0">
            <w:pPr>
              <w:rPr>
                <w:rFonts w:ascii="標楷體" w:eastAsia="標楷體" w:hAnsi="標楷體" w:cs="標楷體"/>
              </w:rPr>
            </w:pPr>
            <w:r>
              <w:rPr>
                <w:rFonts w:ascii="標楷體" w:eastAsia="標楷體" w:hAnsi="標楷體" w:cs="標楷體"/>
              </w:rPr>
              <w:t>2.連結課文文本教學設計</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閱讀理解教學與評量方式</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 xml:space="preserve">觀課紀錄表  </w:t>
            </w:r>
          </w:p>
        </w:tc>
        <w:tc>
          <w:tcPr>
            <w:tcW w:w="1598" w:type="dxa"/>
            <w:shd w:val="clear" w:color="auto" w:fill="auto"/>
          </w:tcPr>
          <w:p w:rsidR="00BB2576" w:rsidRDefault="00B447C0">
            <w:pPr>
              <w:ind w:left="240" w:hanging="240"/>
              <w:rPr>
                <w:rFonts w:ascii="標楷體" w:eastAsia="標楷體" w:hAnsi="標楷體" w:cs="標楷體"/>
              </w:rPr>
            </w:pPr>
            <w:r>
              <w:rPr>
                <w:rFonts w:ascii="標楷體" w:eastAsia="標楷體" w:hAnsi="標楷體" w:cs="標楷體"/>
              </w:rPr>
              <w:t>參與者</w:t>
            </w:r>
            <w:r>
              <w:rPr>
                <w:rFonts w:ascii="標楷體" w:eastAsia="標楷體" w:hAnsi="標楷體" w:cs="標楷體"/>
              </w:rPr>
              <w:br/>
            </w:r>
          </w:p>
        </w:tc>
      </w:tr>
      <w:tr w:rsidR="00BB2576">
        <w:trPr>
          <w:jc w:val="center"/>
        </w:trPr>
        <w:tc>
          <w:tcPr>
            <w:tcW w:w="2160" w:type="dxa"/>
            <w:shd w:val="clear" w:color="auto" w:fill="auto"/>
          </w:tcPr>
          <w:p w:rsidR="00BB2576" w:rsidRDefault="00B447C0">
            <w:pPr>
              <w:rPr>
                <w:rFonts w:ascii="標楷體" w:eastAsia="標楷體" w:hAnsi="標楷體" w:cs="標楷體"/>
              </w:rPr>
            </w:pPr>
            <w:r>
              <w:rPr>
                <w:rFonts w:ascii="標楷體" w:eastAsia="標楷體" w:hAnsi="標楷體" w:cs="標楷體"/>
              </w:rPr>
              <w:t>依教案設計進行教學，提升國語文素養與生活運用。</w:t>
            </w:r>
          </w:p>
        </w:tc>
        <w:tc>
          <w:tcPr>
            <w:tcW w:w="2190" w:type="dxa"/>
            <w:shd w:val="clear" w:color="auto" w:fill="auto"/>
          </w:tcPr>
          <w:p w:rsidR="00BB2576" w:rsidRDefault="00B447C0">
            <w:pPr>
              <w:rPr>
                <w:rFonts w:ascii="標楷體" w:eastAsia="標楷體" w:hAnsi="標楷體" w:cs="標楷體"/>
              </w:rPr>
            </w:pPr>
            <w:r>
              <w:rPr>
                <w:rFonts w:ascii="標楷體" w:eastAsia="標楷體" w:hAnsi="標楷體" w:cs="標楷體"/>
              </w:rPr>
              <w:t>參與教師以主題統整的教學設計並運用於教學現場。</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1.教學設計</w:t>
            </w:r>
          </w:p>
          <w:p w:rsidR="00BB2576" w:rsidRDefault="00B447C0">
            <w:pPr>
              <w:rPr>
                <w:rFonts w:ascii="標楷體" w:eastAsia="標楷體" w:hAnsi="標楷體" w:cs="標楷體"/>
              </w:rPr>
            </w:pPr>
            <w:r>
              <w:rPr>
                <w:rFonts w:ascii="標楷體" w:eastAsia="標楷體" w:hAnsi="標楷體" w:cs="標楷體"/>
              </w:rPr>
              <w:t>2.學生的體驗學習單</w:t>
            </w:r>
          </w:p>
        </w:tc>
        <w:tc>
          <w:tcPr>
            <w:tcW w:w="1701" w:type="dxa"/>
            <w:shd w:val="clear" w:color="auto" w:fill="auto"/>
          </w:tcPr>
          <w:p w:rsidR="00BB2576" w:rsidRDefault="00B447C0">
            <w:pPr>
              <w:rPr>
                <w:rFonts w:ascii="標楷體" w:eastAsia="標楷體" w:hAnsi="標楷體" w:cs="標楷體"/>
              </w:rPr>
            </w:pPr>
            <w:r>
              <w:rPr>
                <w:rFonts w:ascii="標楷體" w:eastAsia="標楷體" w:hAnsi="標楷體" w:cs="標楷體"/>
              </w:rPr>
              <w:t>1.教學設計教案</w:t>
            </w:r>
          </w:p>
          <w:p w:rsidR="00BB2576" w:rsidRDefault="00B447C0">
            <w:pPr>
              <w:ind w:right="-65"/>
              <w:rPr>
                <w:rFonts w:ascii="標楷體" w:eastAsia="標楷體" w:hAnsi="標楷體" w:cs="標楷體"/>
              </w:rPr>
            </w:pPr>
            <w:r>
              <w:rPr>
                <w:rFonts w:ascii="標楷體" w:eastAsia="標楷體" w:hAnsi="標楷體" w:cs="標楷體"/>
              </w:rPr>
              <w:t>2.研習回饋單</w:t>
            </w:r>
          </w:p>
        </w:tc>
        <w:tc>
          <w:tcPr>
            <w:tcW w:w="1598" w:type="dxa"/>
            <w:shd w:val="clear" w:color="auto" w:fill="auto"/>
          </w:tcPr>
          <w:p w:rsidR="00BB2576" w:rsidRDefault="00B447C0">
            <w:pPr>
              <w:ind w:left="240" w:hanging="240"/>
              <w:rPr>
                <w:rFonts w:ascii="標楷體" w:eastAsia="標楷體" w:hAnsi="標楷體" w:cs="標楷體"/>
              </w:rPr>
            </w:pPr>
            <w:r>
              <w:rPr>
                <w:rFonts w:ascii="標楷體" w:eastAsia="標楷體" w:hAnsi="標楷體" w:cs="標楷體"/>
              </w:rPr>
              <w:t>1.參與者</w:t>
            </w:r>
            <w:r>
              <w:rPr>
                <w:rFonts w:ascii="標楷體" w:eastAsia="標楷體" w:hAnsi="標楷體" w:cs="標楷體"/>
              </w:rPr>
              <w:br/>
              <w:t>反應</w:t>
            </w:r>
          </w:p>
          <w:p w:rsidR="00BB2576" w:rsidRDefault="00B447C0">
            <w:pPr>
              <w:ind w:left="240" w:hanging="240"/>
              <w:rPr>
                <w:rFonts w:ascii="標楷體" w:eastAsia="標楷體" w:hAnsi="標楷體" w:cs="標楷體"/>
              </w:rPr>
            </w:pPr>
            <w:r>
              <w:rPr>
                <w:rFonts w:ascii="標楷體" w:eastAsia="標楷體" w:hAnsi="標楷體" w:cs="標楷體"/>
              </w:rPr>
              <w:t>2.參與者</w:t>
            </w:r>
            <w:r>
              <w:rPr>
                <w:rFonts w:ascii="標楷體" w:eastAsia="標楷體" w:hAnsi="標楷體" w:cs="標楷體"/>
              </w:rPr>
              <w:br/>
              <w:t>操作成效</w:t>
            </w:r>
          </w:p>
        </w:tc>
      </w:tr>
    </w:tbl>
    <w:p w:rsidR="00BB2576" w:rsidRPr="00F43CBA" w:rsidRDefault="00E02A5D" w:rsidP="00F43CB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440" w:lineRule="exact"/>
        <w:ind w:left="567" w:hanging="567"/>
        <w:rPr>
          <w:rFonts w:ascii="標楷體" w:eastAsia="標楷體" w:hAnsi="標楷體" w:cs="標楷體"/>
          <w:b/>
          <w:sz w:val="28"/>
          <w:szCs w:val="28"/>
        </w:rPr>
      </w:pPr>
      <w:r w:rsidRPr="00F43CBA">
        <w:rPr>
          <w:rFonts w:ascii="標楷體" w:eastAsia="標楷體" w:hAnsi="標楷體" w:hint="eastAsia"/>
          <w:b/>
          <w:sz w:val="28"/>
          <w:szCs w:val="28"/>
        </w:rPr>
        <w:t>本計畫經縣府核准後實施，修正時亦同。</w:t>
      </w:r>
    </w:p>
    <w:sectPr w:rsidR="00BB2576" w:rsidRPr="00F43CBA">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1BB" w:rsidRDefault="00B461BB" w:rsidP="00FC447D">
      <w:r>
        <w:separator/>
      </w:r>
    </w:p>
  </w:endnote>
  <w:endnote w:type="continuationSeparator" w:id="0">
    <w:p w:rsidR="00B461BB" w:rsidRDefault="00B461BB" w:rsidP="00FC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1BB" w:rsidRDefault="00B461BB" w:rsidP="00FC447D">
      <w:r>
        <w:separator/>
      </w:r>
    </w:p>
  </w:footnote>
  <w:footnote w:type="continuationSeparator" w:id="0">
    <w:p w:rsidR="00B461BB" w:rsidRDefault="00B461BB" w:rsidP="00FC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C3FF0"/>
    <w:multiLevelType w:val="hybridMultilevel"/>
    <w:tmpl w:val="2FD80096"/>
    <w:lvl w:ilvl="0" w:tplc="4042A238">
      <w:start w:val="10"/>
      <w:numFmt w:val="taiwaneseCountingThousand"/>
      <w:lvlText w:val="%1、"/>
      <w:lvlJc w:val="left"/>
      <w:pPr>
        <w:ind w:left="480" w:hanging="480"/>
      </w:pPr>
      <w:rPr>
        <w:rFonts w:hint="eastAsia"/>
        <w:b/>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76"/>
    <w:rsid w:val="003B4969"/>
    <w:rsid w:val="006F5F0F"/>
    <w:rsid w:val="008F5A4A"/>
    <w:rsid w:val="00985F13"/>
    <w:rsid w:val="00A02E82"/>
    <w:rsid w:val="00AF698E"/>
    <w:rsid w:val="00B447C0"/>
    <w:rsid w:val="00B461BB"/>
    <w:rsid w:val="00B57EDA"/>
    <w:rsid w:val="00BB2576"/>
    <w:rsid w:val="00BD5CB0"/>
    <w:rsid w:val="00BE7ACA"/>
    <w:rsid w:val="00D11383"/>
    <w:rsid w:val="00E02A5D"/>
    <w:rsid w:val="00E537C7"/>
    <w:rsid w:val="00F43CBA"/>
    <w:rsid w:val="00FC4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9BE46C-D383-4A59-A79C-0ED64358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C2E"/>
    <w:pPr>
      <w:pBdr>
        <w:top w:val="nil"/>
        <w:left w:val="nil"/>
        <w:bottom w:val="nil"/>
        <w:right w:val="nil"/>
        <w:between w:val="nil"/>
        <w:bar w:val="nil"/>
      </w:pBdr>
    </w:pPr>
    <w:rPr>
      <w:rFonts w:eastAsia="Calibri"/>
      <w:color w:val="000000"/>
      <w:u w:color="000000"/>
      <w:bdr w:val="nil"/>
    </w:rPr>
  </w:style>
  <w:style w:type="paragraph" w:styleId="1">
    <w:name w:val="heading 1"/>
    <w:basedOn w:val="a"/>
    <w:link w:val="10"/>
    <w:uiPriority w:val="9"/>
    <w:qFormat/>
    <w:rsid w:val="00026604"/>
    <w:pPr>
      <w:widowControl/>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新細明體" w:eastAsia="新細明體" w:hAnsi="新細明體" w:cs="新細明體"/>
      <w:b/>
      <w:bCs/>
      <w:color w:val="auto"/>
      <w:kern w:val="36"/>
      <w:sz w:val="48"/>
      <w:szCs w:val="48"/>
      <w:bdr w:val="none" w:sz="0" w:space="0" w:color="auto"/>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D5398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53987"/>
    <w:rPr>
      <w:rFonts w:asciiTheme="majorHAnsi" w:eastAsiaTheme="majorEastAsia" w:hAnsiTheme="majorHAnsi" w:cstheme="majorBidi"/>
      <w:color w:val="000000"/>
      <w:kern w:val="0"/>
      <w:sz w:val="18"/>
      <w:szCs w:val="18"/>
      <w:u w:color="000000"/>
      <w:bdr w:val="nil"/>
    </w:rPr>
  </w:style>
  <w:style w:type="paragraph" w:styleId="a6">
    <w:name w:val="header"/>
    <w:basedOn w:val="a"/>
    <w:link w:val="a7"/>
    <w:uiPriority w:val="99"/>
    <w:unhideWhenUsed/>
    <w:rsid w:val="00B666FB"/>
    <w:pPr>
      <w:tabs>
        <w:tab w:val="center" w:pos="4153"/>
        <w:tab w:val="right" w:pos="8306"/>
      </w:tabs>
      <w:snapToGrid w:val="0"/>
    </w:pPr>
    <w:rPr>
      <w:sz w:val="20"/>
      <w:szCs w:val="20"/>
    </w:rPr>
  </w:style>
  <w:style w:type="character" w:customStyle="1" w:styleId="a7">
    <w:name w:val="頁首 字元"/>
    <w:basedOn w:val="a0"/>
    <w:link w:val="a6"/>
    <w:uiPriority w:val="99"/>
    <w:rsid w:val="00B666FB"/>
    <w:rPr>
      <w:rFonts w:ascii="Calibri" w:eastAsia="Calibri" w:hAnsi="Calibri" w:cs="Calibri"/>
      <w:color w:val="000000"/>
      <w:kern w:val="0"/>
      <w:sz w:val="20"/>
      <w:szCs w:val="20"/>
      <w:u w:color="000000"/>
      <w:bdr w:val="nil"/>
    </w:rPr>
  </w:style>
  <w:style w:type="paragraph" w:styleId="a8">
    <w:name w:val="footer"/>
    <w:basedOn w:val="a"/>
    <w:link w:val="a9"/>
    <w:uiPriority w:val="99"/>
    <w:unhideWhenUsed/>
    <w:rsid w:val="00B666FB"/>
    <w:pPr>
      <w:tabs>
        <w:tab w:val="center" w:pos="4153"/>
        <w:tab w:val="right" w:pos="8306"/>
      </w:tabs>
      <w:snapToGrid w:val="0"/>
    </w:pPr>
    <w:rPr>
      <w:sz w:val="20"/>
      <w:szCs w:val="20"/>
    </w:rPr>
  </w:style>
  <w:style w:type="character" w:customStyle="1" w:styleId="a9">
    <w:name w:val="頁尾 字元"/>
    <w:basedOn w:val="a0"/>
    <w:link w:val="a8"/>
    <w:uiPriority w:val="99"/>
    <w:rsid w:val="00B666FB"/>
    <w:rPr>
      <w:rFonts w:ascii="Calibri" w:eastAsia="Calibri" w:hAnsi="Calibri" w:cs="Calibri"/>
      <w:color w:val="000000"/>
      <w:kern w:val="0"/>
      <w:sz w:val="20"/>
      <w:szCs w:val="20"/>
      <w:u w:color="000000"/>
      <w:bdr w:val="nil"/>
    </w:rPr>
  </w:style>
  <w:style w:type="paragraph" w:styleId="aa">
    <w:name w:val="List Paragraph"/>
    <w:basedOn w:val="a"/>
    <w:uiPriority w:val="34"/>
    <w:qFormat/>
    <w:rsid w:val="00207C10"/>
    <w:pPr>
      <w:pBdr>
        <w:top w:val="none" w:sz="0" w:space="0" w:color="auto"/>
        <w:left w:val="none" w:sz="0" w:space="0" w:color="auto"/>
        <w:bottom w:val="none" w:sz="0" w:space="0" w:color="auto"/>
        <w:right w:val="none" w:sz="0" w:space="0" w:color="auto"/>
        <w:between w:val="none" w:sz="0" w:space="0" w:color="auto"/>
        <w:bar w:val="none" w:sz="0" w:color="auto"/>
      </w:pBdr>
      <w:ind w:leftChars="200" w:left="480"/>
    </w:pPr>
    <w:rPr>
      <w:rFonts w:asciiTheme="minorHAnsi" w:eastAsiaTheme="minorEastAsia" w:hAnsiTheme="minorHAnsi" w:cstheme="minorBidi"/>
      <w:color w:val="auto"/>
      <w:kern w:val="2"/>
      <w:szCs w:val="22"/>
      <w:bdr w:val="none" w:sz="0" w:space="0" w:color="auto"/>
    </w:rPr>
  </w:style>
  <w:style w:type="character" w:customStyle="1" w:styleId="10">
    <w:name w:val="標題 1 字元"/>
    <w:basedOn w:val="a0"/>
    <w:link w:val="1"/>
    <w:uiPriority w:val="9"/>
    <w:rsid w:val="00026604"/>
    <w:rPr>
      <w:rFonts w:ascii="新細明體" w:eastAsia="新細明體" w:hAnsi="新細明體" w:cs="新細明體"/>
      <w:b/>
      <w:bCs/>
      <w:kern w:val="36"/>
      <w:sz w:val="48"/>
      <w:szCs w:val="48"/>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Zy7lF1+2clZ3Om7drrwxIJywA==">AMUW2mUr3KH2aBipNZpWKvelGmM5mWOrxljA1Jis0Tc7j5vcAzstdKG1OfBpcRiL23Wv1sSU2z3IqDpiRWWKWSPhs1ucZylJE8tqAwzUYVhaG+5FHmxjEa1Rz/WSln6QPtH8Ug2hDhLT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1976</Characters>
  <Application>Microsoft Office Word</Application>
  <DocSecurity>4</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USER</cp:lastModifiedBy>
  <cp:revision>2</cp:revision>
  <dcterms:created xsi:type="dcterms:W3CDTF">2023-01-13T05:08:00Z</dcterms:created>
  <dcterms:modified xsi:type="dcterms:W3CDTF">2023-01-13T05:08:00Z</dcterms:modified>
</cp:coreProperties>
</file>